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5B3B47F5" w14:textId="06B9286E" w:rsidR="007F71A0" w:rsidRPr="001F1FE3" w:rsidRDefault="001E1ED5" w:rsidP="007F71A0">
      <w:pPr>
        <w:spacing w:after="0"/>
        <w:jc w:val="center"/>
        <w:rPr>
          <w:rFonts w:ascii="Arial" w:eastAsia="Times New Roman" w:hAnsi="Arial" w:cs="Arial"/>
          <w:b/>
          <w:color w:val="000000" w:themeColor="text1"/>
          <w:kern w:val="36"/>
          <w:sz w:val="28"/>
          <w:szCs w:val="28"/>
          <w:lang w:eastAsia="en-GB"/>
        </w:rPr>
      </w:pPr>
      <w:r>
        <w:rPr>
          <w:rFonts w:ascii="Arial" w:eastAsia="Times New Roman" w:hAnsi="Arial" w:cs="Arial"/>
          <w:b/>
          <w:color w:val="000000" w:themeColor="text1"/>
          <w:kern w:val="36"/>
          <w:sz w:val="28"/>
          <w:szCs w:val="28"/>
          <w:lang w:eastAsia="en-GB"/>
        </w:rPr>
        <w:t>Senior Research Analyst</w:t>
      </w:r>
      <w:r w:rsidR="002A7C8E">
        <w:rPr>
          <w:rFonts w:ascii="Arial" w:eastAsia="Times New Roman" w:hAnsi="Arial" w:cs="Arial"/>
          <w:b/>
          <w:color w:val="000000" w:themeColor="text1"/>
          <w:kern w:val="36"/>
          <w:sz w:val="28"/>
          <w:szCs w:val="28"/>
          <w:lang w:eastAsia="en-GB"/>
        </w:rPr>
        <w:t xml:space="preserve"> Court Reform</w:t>
      </w:r>
    </w:p>
    <w:p w14:paraId="17633445" w14:textId="744E8F41" w:rsidR="00880C97" w:rsidRPr="007F71A0" w:rsidRDefault="001E1ED5" w:rsidP="007A3A18">
      <w:pPr>
        <w:spacing w:after="0" w:line="240" w:lineRule="auto"/>
        <w:jc w:val="center"/>
        <w:outlineLvl w:val="0"/>
        <w:rPr>
          <w:rFonts w:ascii="Arial" w:eastAsia="Times New Roman" w:hAnsi="Arial" w:cs="Arial"/>
          <w:b/>
          <w:color w:val="000000" w:themeColor="text1"/>
          <w:kern w:val="36"/>
          <w:sz w:val="28"/>
          <w:szCs w:val="28"/>
          <w:lang w:eastAsia="en-GB"/>
        </w:rPr>
      </w:pPr>
      <w:r>
        <w:rPr>
          <w:rFonts w:ascii="Arial" w:eastAsia="Times New Roman" w:hAnsi="Arial" w:cs="Arial"/>
          <w:b/>
          <w:color w:val="000000" w:themeColor="text1"/>
          <w:kern w:val="36"/>
          <w:sz w:val="28"/>
          <w:szCs w:val="28"/>
          <w:lang w:eastAsia="en-GB"/>
        </w:rPr>
        <w:t>SEO</w:t>
      </w:r>
    </w:p>
    <w:p w14:paraId="1F31444F" w14:textId="09A758D8" w:rsidR="00DA2C4B" w:rsidRPr="001F1FE3" w:rsidRDefault="001F1FE3"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1F1FE3">
        <w:rPr>
          <w:rFonts w:ascii="Arial" w:eastAsia="Times New Roman" w:hAnsi="Arial" w:cs="Arial"/>
          <w:b/>
          <w:color w:val="000000" w:themeColor="text1"/>
          <w:kern w:val="36"/>
          <w:sz w:val="28"/>
          <w:szCs w:val="28"/>
          <w:lang w:eastAsia="en-GB"/>
        </w:rPr>
        <w:t xml:space="preserve">Civil, Family and Tribunals Policy </w:t>
      </w:r>
      <w:r w:rsidR="001812FE" w:rsidRPr="001F1FE3">
        <w:rPr>
          <w:rFonts w:ascii="Arial" w:eastAsia="Times New Roman" w:hAnsi="Arial" w:cs="Arial"/>
          <w:b/>
          <w:color w:val="000000" w:themeColor="text1"/>
          <w:kern w:val="36"/>
          <w:sz w:val="28"/>
          <w:szCs w:val="28"/>
          <w:lang w:eastAsia="en-GB"/>
        </w:rPr>
        <w:t xml:space="preserve">Directorate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035194E0" w14:textId="5BE5976A" w:rsidR="00E720A9" w:rsidRDefault="00E720A9" w:rsidP="5899AE5D">
      <w:pPr>
        <w:spacing w:after="0" w:line="240" w:lineRule="auto"/>
        <w:rPr>
          <w:rFonts w:ascii="Arial" w:hAnsi="Arial" w:cs="Arial"/>
          <w:lang w:val="en-US"/>
        </w:rPr>
      </w:pPr>
      <w:r w:rsidRPr="5899AE5D">
        <w:rPr>
          <w:rFonts w:ascii="Arial" w:hAnsi="Arial" w:cs="Arial"/>
          <w:lang w:val="en-US"/>
        </w:rPr>
        <w:t>The</w:t>
      </w:r>
      <w:r w:rsidRPr="5899AE5D">
        <w:rPr>
          <w:rFonts w:ascii="Arial" w:hAnsi="Arial" w:cs="Arial"/>
        </w:rPr>
        <w:t xml:space="preserve"> </w:t>
      </w:r>
      <w:r w:rsidR="001F1FE3" w:rsidRPr="5899AE5D">
        <w:rPr>
          <w:rFonts w:ascii="Arial" w:hAnsi="Arial" w:cs="Arial"/>
          <w:color w:val="000000" w:themeColor="text1"/>
        </w:rPr>
        <w:t>Victims, Vulnerability and Criminal Law Analysis</w:t>
      </w:r>
      <w:r w:rsidRPr="5899AE5D">
        <w:rPr>
          <w:rFonts w:ascii="Arial" w:hAnsi="Arial" w:cs="Arial"/>
          <w:color w:val="000000" w:themeColor="text1"/>
        </w:rPr>
        <w:t xml:space="preserve"> </w:t>
      </w:r>
      <w:r w:rsidRPr="5899AE5D">
        <w:rPr>
          <w:rFonts w:ascii="Arial" w:hAnsi="Arial" w:cs="Arial"/>
        </w:rPr>
        <w:t xml:space="preserve">Unit is </w:t>
      </w:r>
      <w:r w:rsidRPr="5899AE5D">
        <w:rPr>
          <w:rFonts w:ascii="Arial" w:hAnsi="Arial" w:cs="Arial"/>
          <w:lang w:val="en-US"/>
        </w:rPr>
        <w:t xml:space="preserve">recruiting permanently for </w:t>
      </w:r>
      <w:r w:rsidR="001E1ED5" w:rsidRPr="5899AE5D">
        <w:rPr>
          <w:rFonts w:ascii="Arial" w:hAnsi="Arial" w:cs="Arial"/>
          <w:lang w:val="en-US"/>
        </w:rPr>
        <w:t xml:space="preserve">an SEO </w:t>
      </w:r>
      <w:r w:rsidR="006B110C" w:rsidRPr="5899AE5D">
        <w:rPr>
          <w:rFonts w:ascii="Arial" w:hAnsi="Arial" w:cs="Arial"/>
          <w:lang w:val="en-US"/>
        </w:rPr>
        <w:t xml:space="preserve">Senior Research Analyst </w:t>
      </w:r>
      <w:r w:rsidR="00955C6C" w:rsidRPr="5899AE5D">
        <w:rPr>
          <w:rFonts w:ascii="Arial" w:hAnsi="Arial" w:cs="Arial"/>
          <w:lang w:val="en-US"/>
        </w:rPr>
        <w:t xml:space="preserve">to work within the </w:t>
      </w:r>
      <w:r w:rsidR="00635F85" w:rsidRPr="5899AE5D">
        <w:rPr>
          <w:rFonts w:ascii="Arial" w:hAnsi="Arial" w:cs="Arial"/>
          <w:lang w:val="en-US"/>
        </w:rPr>
        <w:t xml:space="preserve">Criminal Court Reform Monitoring and Evaluation </w:t>
      </w:r>
      <w:r w:rsidRPr="5899AE5D">
        <w:rPr>
          <w:rFonts w:ascii="Arial" w:hAnsi="Arial" w:cs="Arial"/>
          <w:color w:val="000000" w:themeColor="text1"/>
          <w:lang w:val="en-US"/>
        </w:rPr>
        <w:t>Grade</w:t>
      </w:r>
      <w:r w:rsidR="001F1FE3" w:rsidRPr="5899AE5D">
        <w:rPr>
          <w:rFonts w:ascii="Arial" w:hAnsi="Arial" w:cs="Arial"/>
          <w:color w:val="000000" w:themeColor="text1"/>
          <w:lang w:val="en-US"/>
        </w:rPr>
        <w:t xml:space="preserve"> 7</w:t>
      </w:r>
      <w:r w:rsidRPr="5899AE5D">
        <w:rPr>
          <w:rFonts w:ascii="Arial" w:hAnsi="Arial" w:cs="Arial"/>
          <w:color w:val="000000" w:themeColor="text1"/>
          <w:lang w:val="en-US"/>
        </w:rPr>
        <w:t xml:space="preserve"> </w:t>
      </w:r>
      <w:r w:rsidR="00635F85" w:rsidRPr="5899AE5D">
        <w:rPr>
          <w:rFonts w:ascii="Arial" w:hAnsi="Arial" w:cs="Arial"/>
          <w:color w:val="000000" w:themeColor="text1"/>
          <w:lang w:val="en-US"/>
        </w:rPr>
        <w:t>Team</w:t>
      </w:r>
      <w:r w:rsidRPr="5899AE5D">
        <w:rPr>
          <w:rFonts w:ascii="Arial" w:hAnsi="Arial" w:cs="Arial"/>
          <w:lang w:val="en-US"/>
        </w:rPr>
        <w:t xml:space="preserve">. </w:t>
      </w:r>
    </w:p>
    <w:p w14:paraId="33CC9878" w14:textId="61F44E5E" w:rsidR="00A76691" w:rsidRDefault="00A76691" w:rsidP="00E77B20">
      <w:pPr>
        <w:spacing w:after="0" w:line="240" w:lineRule="auto"/>
        <w:rPr>
          <w:rFonts w:ascii="Arial" w:eastAsia="Times New Roman" w:hAnsi="Arial" w:cs="Arial"/>
          <w:lang w:eastAsia="en-GB"/>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4AD00AAB" w:rsidR="00E16482" w:rsidRDefault="00445E8A" w:rsidP="00E77B20">
      <w:pPr>
        <w:shd w:val="clear" w:color="auto" w:fill="FFFFFF"/>
        <w:spacing w:after="0" w:line="240" w:lineRule="auto"/>
        <w:rPr>
          <w:rFonts w:ascii="Arial" w:hAnsi="Arial" w:cs="Arial"/>
          <w:b/>
          <w:bCs/>
          <w:color w:val="000000"/>
          <w:sz w:val="24"/>
          <w:szCs w:val="24"/>
        </w:rPr>
      </w:pPr>
      <w:r w:rsidRPr="00445E8A">
        <w:rPr>
          <w:rFonts w:ascii="Arial" w:hAnsi="Arial" w:cs="Arial"/>
          <w:color w:val="000000"/>
        </w:rPr>
        <w:t xml:space="preserve">or your nearest Justice Collaboration Centre or Justice Satellite Office (with flexible working arrangements available). </w:t>
      </w:r>
      <w:r w:rsidR="00691ABF" w:rsidRPr="00691ABF">
        <w:rPr>
          <w:rFonts w:ascii="Arial" w:hAnsi="Arial" w:cs="Arial"/>
          <w:color w:val="000000"/>
        </w:rPr>
        <w:t xml:space="preserve">Occasional travel between </w:t>
      </w:r>
      <w:r>
        <w:rPr>
          <w:rFonts w:ascii="Arial" w:hAnsi="Arial" w:cs="Arial"/>
          <w:color w:val="000000"/>
        </w:rPr>
        <w:t>work</w:t>
      </w:r>
      <w:r w:rsidR="00691ABF" w:rsidRPr="00691ABF">
        <w:rPr>
          <w:rFonts w:ascii="Arial" w:hAnsi="Arial" w:cs="Arial"/>
          <w:color w:val="000000"/>
        </w:rPr>
        <w:t xml:space="preserve"> locations may be required.  We offer a hybrid working model, allowing for a balance between remote work and time spent in your base location</w:t>
      </w:r>
      <w:r w:rsidR="00691ABF">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7ABAA953" w14:textId="77777777" w:rsidR="00900833" w:rsidRPr="00900833" w:rsidRDefault="006C4B60" w:rsidP="00900833">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 xml:space="preserve">Existing Civil Servants will have their salary calculated in accordance with the Department’s pay on transfer / pay on promotion rules. </w:t>
      </w:r>
      <w:r w:rsidR="00900833">
        <w:rPr>
          <w:rFonts w:ascii="Arial" w:eastAsia="Times New Roman" w:hAnsi="Arial" w:cs="Arial"/>
          <w:color w:val="242424"/>
          <w:lang w:eastAsia="en-GB"/>
        </w:rPr>
        <w:br/>
      </w:r>
      <w:r w:rsidR="00900833">
        <w:rPr>
          <w:rFonts w:ascii="Arial" w:eastAsia="Times New Roman" w:hAnsi="Arial" w:cs="Arial"/>
          <w:color w:val="242424"/>
          <w:lang w:eastAsia="en-GB"/>
        </w:rPr>
        <w:br/>
      </w:r>
      <w:r w:rsidR="00900833" w:rsidRPr="00900833">
        <w:rPr>
          <w:rFonts w:ascii="Arial" w:eastAsia="Times New Roman" w:hAnsi="Arial" w:cs="Arial"/>
          <w:b/>
          <w:bCs/>
          <w:color w:val="242424"/>
          <w:lang w:eastAsia="en-GB"/>
        </w:rPr>
        <w:t>Specialist allowance</w:t>
      </w:r>
      <w:r w:rsidR="00900833" w:rsidRPr="00900833">
        <w:rPr>
          <w:rFonts w:ascii="Arial" w:eastAsia="Times New Roman" w:hAnsi="Arial" w:cs="Arial"/>
          <w:color w:val="242424"/>
          <w:lang w:eastAsia="en-GB"/>
        </w:rPr>
        <w:t>  </w:t>
      </w:r>
    </w:p>
    <w:p w14:paraId="65FEC851" w14:textId="77777777" w:rsidR="00900833" w:rsidRPr="00900833" w:rsidRDefault="00900833" w:rsidP="00900833">
      <w:pPr>
        <w:shd w:val="clear" w:color="auto" w:fill="FFFFFF"/>
        <w:spacing w:after="0" w:line="240" w:lineRule="auto"/>
        <w:rPr>
          <w:rFonts w:ascii="Arial" w:eastAsia="Times New Roman" w:hAnsi="Arial" w:cs="Arial"/>
          <w:color w:val="242424"/>
          <w:lang w:eastAsia="en-GB"/>
        </w:rPr>
      </w:pPr>
      <w:r w:rsidRPr="00900833">
        <w:rPr>
          <w:rFonts w:ascii="Arial" w:eastAsia="Times New Roman" w:hAnsi="Arial" w:cs="Arial"/>
          <w:color w:val="242424"/>
          <w:lang w:eastAsia="en-GB"/>
        </w:rPr>
        <w:t>  </w:t>
      </w:r>
    </w:p>
    <w:p w14:paraId="7A57AC4E" w14:textId="77777777" w:rsidR="00900833" w:rsidRPr="00900833" w:rsidRDefault="00900833" w:rsidP="00900833">
      <w:pPr>
        <w:shd w:val="clear" w:color="auto" w:fill="FFFFFF"/>
        <w:spacing w:after="0" w:line="240" w:lineRule="auto"/>
        <w:rPr>
          <w:rFonts w:ascii="Arial" w:eastAsia="Times New Roman" w:hAnsi="Arial" w:cs="Arial"/>
          <w:color w:val="242424"/>
          <w:lang w:eastAsia="en-GB"/>
        </w:rPr>
      </w:pPr>
      <w:r w:rsidRPr="00900833">
        <w:rPr>
          <w:rFonts w:ascii="Arial" w:eastAsia="Times New Roman" w:hAnsi="Arial" w:cs="Arial"/>
          <w:color w:val="242424"/>
          <w:lang w:eastAsia="en-GB"/>
        </w:rPr>
        <w:t>Due to the role(s) being analytical, those successful in recruitment will be eligible for a specialist allowance following an analytical interview based on the following values:   </w:t>
      </w:r>
    </w:p>
    <w:p w14:paraId="107A2739" w14:textId="77777777" w:rsidR="00900833" w:rsidRPr="00900833" w:rsidRDefault="00900833" w:rsidP="00900833">
      <w:pPr>
        <w:shd w:val="clear" w:color="auto" w:fill="FFFFFF"/>
        <w:spacing w:after="0" w:line="240" w:lineRule="auto"/>
        <w:rPr>
          <w:rFonts w:ascii="Arial" w:eastAsia="Times New Roman" w:hAnsi="Arial" w:cs="Arial"/>
          <w:color w:val="242424"/>
          <w:lang w:eastAsia="en-GB"/>
        </w:rPr>
      </w:pPr>
      <w:r w:rsidRPr="00900833">
        <w:rPr>
          <w:rFonts w:ascii="Arial" w:eastAsia="Times New Roman" w:hAnsi="Arial" w:cs="Arial"/>
          <w:color w:val="242424"/>
          <w:lang w:eastAsia="en-GB"/>
        </w:rPr>
        <w:t>  </w:t>
      </w:r>
    </w:p>
    <w:p w14:paraId="393F64FD" w14:textId="77777777" w:rsidR="00900833" w:rsidRPr="00900833" w:rsidRDefault="00900833" w:rsidP="00900833">
      <w:pPr>
        <w:numPr>
          <w:ilvl w:val="0"/>
          <w:numId w:val="44"/>
        </w:numPr>
        <w:shd w:val="clear" w:color="auto" w:fill="FFFFFF"/>
        <w:spacing w:after="0" w:line="240" w:lineRule="auto"/>
        <w:rPr>
          <w:rFonts w:ascii="Arial" w:eastAsia="Times New Roman" w:hAnsi="Arial" w:cs="Arial"/>
          <w:color w:val="242424"/>
          <w:lang w:eastAsia="en-GB"/>
        </w:rPr>
      </w:pPr>
      <w:r w:rsidRPr="00900833">
        <w:rPr>
          <w:rFonts w:ascii="Arial" w:eastAsia="Times New Roman" w:hAnsi="Arial" w:cs="Arial"/>
          <w:color w:val="242424"/>
          <w:lang w:eastAsia="en-GB"/>
        </w:rPr>
        <w:t>SEO London: £500    </w:t>
      </w:r>
    </w:p>
    <w:p w14:paraId="501208FD" w14:textId="77777777" w:rsidR="00900833" w:rsidRPr="00900833" w:rsidRDefault="00900833" w:rsidP="00900833">
      <w:pPr>
        <w:numPr>
          <w:ilvl w:val="0"/>
          <w:numId w:val="45"/>
        </w:numPr>
        <w:shd w:val="clear" w:color="auto" w:fill="FFFFFF"/>
        <w:spacing w:after="0" w:line="240" w:lineRule="auto"/>
        <w:rPr>
          <w:rFonts w:ascii="Arial" w:eastAsia="Times New Roman" w:hAnsi="Arial" w:cs="Arial"/>
          <w:color w:val="242424"/>
          <w:lang w:eastAsia="en-GB"/>
        </w:rPr>
      </w:pPr>
      <w:r w:rsidRPr="00900833">
        <w:rPr>
          <w:rFonts w:ascii="Arial" w:eastAsia="Times New Roman" w:hAnsi="Arial" w:cs="Arial"/>
          <w:color w:val="242424"/>
          <w:lang w:eastAsia="en-GB"/>
        </w:rPr>
        <w:t>SEO National: £1,500   </w:t>
      </w:r>
    </w:p>
    <w:p w14:paraId="304772BC" w14:textId="5EEFABE6"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024B006" w:rsidR="00AE33C9"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F462AC" w:rsidRPr="00F462AC">
        <w:rPr>
          <w:rFonts w:ascii="Arial" w:hAnsi="Arial" w:cs="Arial"/>
          <w:b/>
          <w:bCs/>
          <w:sz w:val="24"/>
          <w:szCs w:val="24"/>
          <w:lang w:val="en"/>
        </w:rPr>
        <w:t>Victims, Vulnerability and Criminal Law Analysis</w:t>
      </w:r>
      <w:r w:rsidR="00F462AC" w:rsidRPr="007A3A18">
        <w:rPr>
          <w:rFonts w:ascii="Arial" w:hAnsi="Arial" w:cs="Arial"/>
          <w:b/>
          <w:bCs/>
          <w:sz w:val="24"/>
          <w:szCs w:val="24"/>
          <w:lang w:val="en"/>
        </w:rPr>
        <w:t xml:space="preserve"> </w:t>
      </w:r>
      <w:r w:rsidRPr="007A3A18">
        <w:rPr>
          <w:rFonts w:ascii="Arial" w:hAnsi="Arial" w:cs="Arial"/>
          <w:b/>
          <w:bCs/>
          <w:sz w:val="24"/>
          <w:szCs w:val="24"/>
          <w:lang w:val="en"/>
        </w:rPr>
        <w:t>Unit</w:t>
      </w:r>
    </w:p>
    <w:p w14:paraId="42F23038" w14:textId="77777777" w:rsidR="00055AB5" w:rsidRPr="007A3A18" w:rsidRDefault="00055AB5" w:rsidP="007A3A18">
      <w:pPr>
        <w:spacing w:after="0" w:line="240" w:lineRule="auto"/>
        <w:rPr>
          <w:rFonts w:ascii="Arial" w:hAnsi="Arial" w:cs="Arial"/>
          <w:b/>
          <w:bCs/>
          <w:sz w:val="24"/>
          <w:szCs w:val="24"/>
          <w:lang w:val="en"/>
        </w:rPr>
      </w:pPr>
    </w:p>
    <w:p w14:paraId="67D639F3" w14:textId="3044B00F" w:rsidR="00E6227E" w:rsidRDefault="00055AB5" w:rsidP="007A3A18">
      <w:pPr>
        <w:spacing w:after="0" w:line="240" w:lineRule="auto"/>
        <w:rPr>
          <w:rFonts w:ascii="Arial" w:hAnsi="Arial" w:cs="Arial"/>
          <w:lang w:val="en"/>
        </w:rPr>
      </w:pPr>
      <w:r w:rsidRPr="00055AB5">
        <w:rPr>
          <w:rFonts w:ascii="Arial" w:hAnsi="Arial" w:cs="Arial"/>
          <w:lang w:val="en"/>
        </w:rPr>
        <w:lastRenderedPageBreak/>
        <w:t>VVCL Analysis is a multi-disciplinary team of social researchers, economists, operational researchers and statisticians. As part of the analytical restructure, the team is embedded in Civil, Family, Tribunals and Administrative Justice Directorate (CFTAJ).</w:t>
      </w:r>
    </w:p>
    <w:p w14:paraId="74E071FB" w14:textId="77777777" w:rsidR="00055AB5" w:rsidRDefault="00055AB5" w:rsidP="007A3A18">
      <w:pPr>
        <w:spacing w:after="0" w:line="240" w:lineRule="auto"/>
        <w:rPr>
          <w:rFonts w:ascii="Arial" w:hAnsi="Arial" w:cs="Arial"/>
          <w:lang w:val="en"/>
        </w:rPr>
      </w:pPr>
    </w:p>
    <w:p w14:paraId="44F41AFD" w14:textId="55E9FA5F" w:rsidR="00055AB5" w:rsidRDefault="00055AB5" w:rsidP="007A3A18">
      <w:pPr>
        <w:spacing w:after="0" w:line="240" w:lineRule="auto"/>
        <w:rPr>
          <w:rFonts w:ascii="Arial" w:hAnsi="Arial" w:cs="Arial"/>
          <w:lang w:val="en"/>
        </w:rPr>
      </w:pPr>
      <w:r>
        <w:rPr>
          <w:rFonts w:ascii="Arial" w:hAnsi="Arial" w:cs="Arial"/>
          <w:lang w:val="en"/>
        </w:rPr>
        <w:t xml:space="preserve">We lead the Department’s analysis on </w:t>
      </w:r>
      <w:r w:rsidR="00E7238C">
        <w:rPr>
          <w:rFonts w:ascii="Arial" w:hAnsi="Arial" w:cs="Arial"/>
          <w:lang w:val="en"/>
        </w:rPr>
        <w:t xml:space="preserve">everything related to victims and vulnerability, as well as </w:t>
      </w:r>
      <w:r w:rsidR="00B032F3">
        <w:rPr>
          <w:rFonts w:ascii="Arial" w:hAnsi="Arial" w:cs="Arial"/>
          <w:lang w:val="en"/>
        </w:rPr>
        <w:t xml:space="preserve">work related to crime, the criminal law and criminal courts.  It is an extremely interesting, fast pace and </w:t>
      </w:r>
      <w:r w:rsidR="009E0677">
        <w:rPr>
          <w:rFonts w:ascii="Arial" w:hAnsi="Arial" w:cs="Arial"/>
          <w:lang w:val="en"/>
        </w:rPr>
        <w:t xml:space="preserve">valuable are to work in, with many of our key workstreams being Departmental and/or Ministerial priorities </w:t>
      </w:r>
      <w:r w:rsidR="00CB0E63">
        <w:rPr>
          <w:rFonts w:ascii="Arial" w:hAnsi="Arial" w:cs="Arial"/>
          <w:lang w:val="en"/>
        </w:rPr>
        <w:t xml:space="preserve">and of key public interest, </w:t>
      </w:r>
      <w:r w:rsidR="009E0677">
        <w:rPr>
          <w:rFonts w:ascii="Arial" w:hAnsi="Arial" w:cs="Arial"/>
          <w:lang w:val="en"/>
        </w:rPr>
        <w:t>such as Violence Against Women and Girls (VAWG), reform of the criminal courts</w:t>
      </w:r>
      <w:r w:rsidR="00A44432">
        <w:rPr>
          <w:rFonts w:ascii="Arial" w:hAnsi="Arial" w:cs="Arial"/>
          <w:lang w:val="en"/>
        </w:rPr>
        <w:t xml:space="preserve"> (response to the Leveson Review) and support services for victims of crime.</w:t>
      </w:r>
    </w:p>
    <w:p w14:paraId="51726315" w14:textId="33EB1C4D" w:rsidR="00FE2C2D" w:rsidRPr="00FE2C2D" w:rsidRDefault="00FE2C2D" w:rsidP="00FE2C2D">
      <w:pPr>
        <w:spacing w:after="0" w:line="240" w:lineRule="auto"/>
        <w:rPr>
          <w:rFonts w:ascii="Arial" w:hAnsi="Arial" w:cs="Arial"/>
        </w:rPr>
      </w:pPr>
      <w:r>
        <w:rPr>
          <w:rFonts w:ascii="Arial" w:hAnsi="Arial" w:cs="Arial"/>
        </w:rPr>
        <w:t>We</w:t>
      </w:r>
      <w:r w:rsidRPr="00FE2C2D">
        <w:rPr>
          <w:rFonts w:ascii="Arial" w:hAnsi="Arial" w:cs="Arial"/>
        </w:rPr>
        <w:t xml:space="preserve"> work with colleagues across policy, analysis, data and other government departments including the Home Office and CPS to deliver impactful analysis to decision-makers.   </w:t>
      </w:r>
    </w:p>
    <w:p w14:paraId="453B4265" w14:textId="77777777" w:rsidR="00055AB5" w:rsidRPr="007A3A18" w:rsidRDefault="00055AB5" w:rsidP="007A3A18">
      <w:pPr>
        <w:spacing w:after="0" w:line="240" w:lineRule="auto"/>
        <w:rPr>
          <w:rFonts w:ascii="Arial" w:hAnsi="Arial" w:cs="Arial"/>
          <w:bCs/>
        </w:rPr>
      </w:pPr>
    </w:p>
    <w:p w14:paraId="2079FB84" w14:textId="66479A4F" w:rsidR="00E6227E" w:rsidRDefault="00635F85" w:rsidP="007A3A18">
      <w:pPr>
        <w:spacing w:after="0" w:line="240" w:lineRule="auto"/>
        <w:rPr>
          <w:rFonts w:ascii="Arial" w:hAnsi="Arial" w:cs="Arial"/>
          <w:b/>
          <w:bCs/>
          <w:sz w:val="24"/>
          <w:szCs w:val="24"/>
        </w:rPr>
      </w:pPr>
      <w:r w:rsidRPr="00635F85">
        <w:rPr>
          <w:rFonts w:ascii="Arial" w:hAnsi="Arial" w:cs="Arial"/>
          <w:b/>
          <w:bCs/>
          <w:sz w:val="24"/>
          <w:szCs w:val="24"/>
        </w:rPr>
        <w:t>Senior Research Analyst</w:t>
      </w:r>
      <w:r>
        <w:rPr>
          <w:rFonts w:ascii="Arial" w:hAnsi="Arial" w:cs="Arial"/>
          <w:b/>
          <w:bCs/>
          <w:sz w:val="24"/>
          <w:szCs w:val="24"/>
        </w:rPr>
        <w:t xml:space="preserve"> </w:t>
      </w:r>
      <w:r w:rsidR="007A3A18" w:rsidRPr="00A44432">
        <w:rPr>
          <w:rFonts w:ascii="Arial" w:hAnsi="Arial" w:cs="Arial"/>
          <w:b/>
          <w:bCs/>
          <w:sz w:val="24"/>
          <w:szCs w:val="24"/>
        </w:rPr>
        <w:t>-</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p>
    <w:p w14:paraId="00D59AB2" w14:textId="77777777" w:rsidR="00717C71" w:rsidRPr="007A3A18" w:rsidRDefault="00717C71" w:rsidP="007A3A18">
      <w:pPr>
        <w:spacing w:after="0" w:line="240" w:lineRule="auto"/>
        <w:rPr>
          <w:rFonts w:ascii="Arial" w:hAnsi="Arial" w:cs="Arial"/>
          <w:b/>
          <w:bCs/>
          <w:sz w:val="24"/>
          <w:szCs w:val="24"/>
        </w:rPr>
      </w:pPr>
    </w:p>
    <w:p w14:paraId="112A7F34" w14:textId="79CE5CA8" w:rsidR="00717C71" w:rsidRDefault="00D62442" w:rsidP="007A3A18">
      <w:pPr>
        <w:spacing w:after="0" w:line="240" w:lineRule="auto"/>
        <w:rPr>
          <w:rFonts w:ascii="Arial" w:hAnsi="Arial" w:cs="Arial"/>
        </w:rPr>
      </w:pPr>
      <w:r w:rsidRPr="00D62442">
        <w:rPr>
          <w:rFonts w:ascii="Arial" w:hAnsi="Arial" w:cs="Arial"/>
        </w:rPr>
        <w:t xml:space="preserve">Reform of the criminal courts is one of the biggest priorities for the MoJ.  This is an exciting opportunity to </w:t>
      </w:r>
      <w:r w:rsidR="00EC1602">
        <w:rPr>
          <w:rFonts w:ascii="Arial" w:hAnsi="Arial" w:cs="Arial"/>
        </w:rPr>
        <w:t>work within</w:t>
      </w:r>
      <w:r w:rsidRPr="00D62442">
        <w:rPr>
          <w:rFonts w:ascii="Arial" w:hAnsi="Arial" w:cs="Arial"/>
        </w:rPr>
        <w:t xml:space="preserve"> a new team to design what and how we monitor and evaluate how effective these reforms have been.</w:t>
      </w:r>
    </w:p>
    <w:p w14:paraId="1F03E31E" w14:textId="77777777" w:rsidR="00D62442" w:rsidRDefault="00D62442" w:rsidP="007A3A18">
      <w:pPr>
        <w:spacing w:after="0" w:line="240" w:lineRule="auto"/>
        <w:rPr>
          <w:rFonts w:ascii="Arial" w:hAnsi="Arial" w:cs="Arial"/>
        </w:rPr>
      </w:pPr>
    </w:p>
    <w:p w14:paraId="7D71E7B2" w14:textId="45012B5A" w:rsidR="00FE2C2D" w:rsidRDefault="000B35B4" w:rsidP="00FE2C2D">
      <w:pPr>
        <w:spacing w:after="0" w:line="240" w:lineRule="auto"/>
        <w:rPr>
          <w:rFonts w:ascii="Arial" w:hAnsi="Arial" w:cs="Arial"/>
        </w:rPr>
      </w:pPr>
      <w:r w:rsidRPr="000B35B4">
        <w:rPr>
          <w:rFonts w:ascii="Arial" w:hAnsi="Arial" w:cs="Arial"/>
        </w:rPr>
        <w:t xml:space="preserve">This is a great opportunity to </w:t>
      </w:r>
      <w:r w:rsidR="00EC1602">
        <w:rPr>
          <w:rFonts w:ascii="Arial" w:hAnsi="Arial" w:cs="Arial"/>
        </w:rPr>
        <w:t>work on</w:t>
      </w:r>
      <w:r w:rsidRPr="000B35B4">
        <w:rPr>
          <w:rFonts w:ascii="Arial" w:hAnsi="Arial" w:cs="Arial"/>
        </w:rPr>
        <w:t xml:space="preserve"> analytical work in a high profile and impactful policy area.  You will work with multiple stakeholders covering criminal law, courts and victims’ policy.</w:t>
      </w:r>
    </w:p>
    <w:p w14:paraId="7A747379" w14:textId="77777777" w:rsidR="000B35B4" w:rsidRPr="00FE2C2D" w:rsidRDefault="000B35B4" w:rsidP="00FE2C2D">
      <w:pPr>
        <w:spacing w:after="0" w:line="240" w:lineRule="auto"/>
        <w:rPr>
          <w:rFonts w:ascii="Arial" w:hAnsi="Arial" w:cs="Arial"/>
        </w:rPr>
      </w:pPr>
    </w:p>
    <w:p w14:paraId="65666ED3" w14:textId="5CE2CEA4" w:rsidR="00CE5F07" w:rsidRPr="00CE5F07" w:rsidRDefault="00CE5F07" w:rsidP="00CE5F07">
      <w:pPr>
        <w:spacing w:after="0" w:line="240" w:lineRule="auto"/>
        <w:rPr>
          <w:rFonts w:ascii="Arial" w:hAnsi="Arial" w:cs="Arial"/>
        </w:rPr>
      </w:pPr>
      <w:r w:rsidRPr="00CE5F07">
        <w:rPr>
          <w:rFonts w:ascii="Arial" w:hAnsi="Arial" w:cs="Arial"/>
        </w:rPr>
        <w:t xml:space="preserve">We are seeking a highly motivated and experienced </w:t>
      </w:r>
      <w:r w:rsidR="00EC1602">
        <w:rPr>
          <w:rFonts w:ascii="Arial" w:hAnsi="Arial" w:cs="Arial"/>
        </w:rPr>
        <w:t>SEO</w:t>
      </w:r>
      <w:r w:rsidRPr="00CE5F07">
        <w:rPr>
          <w:rFonts w:ascii="Arial" w:hAnsi="Arial" w:cs="Arial"/>
        </w:rPr>
        <w:t xml:space="preserve"> to </w:t>
      </w:r>
      <w:r w:rsidR="00EC1602">
        <w:rPr>
          <w:rFonts w:ascii="Arial" w:hAnsi="Arial" w:cs="Arial"/>
        </w:rPr>
        <w:t>support the</w:t>
      </w:r>
      <w:r w:rsidRPr="00CE5F07">
        <w:rPr>
          <w:rFonts w:ascii="Arial" w:hAnsi="Arial" w:cs="Arial"/>
        </w:rPr>
        <w:t xml:space="preserve"> development and delivery of high-quality evaluation work for the reform of the criminal courts programme. This is a varied role and interesting role, often requiring the team to work at pace.</w:t>
      </w:r>
    </w:p>
    <w:p w14:paraId="25B66F18" w14:textId="77777777" w:rsidR="00CE5F07" w:rsidRPr="00CE5F07" w:rsidRDefault="00CE5F07" w:rsidP="00CE5F07">
      <w:pPr>
        <w:spacing w:after="0" w:line="240" w:lineRule="auto"/>
        <w:rPr>
          <w:rFonts w:ascii="Arial" w:hAnsi="Arial" w:cs="Arial"/>
        </w:rPr>
      </w:pPr>
      <w:r w:rsidRPr="00CE5F07">
        <w:rPr>
          <w:rFonts w:ascii="Arial" w:hAnsi="Arial" w:cs="Arial"/>
        </w:rPr>
        <w:t>Key responsibilities include:</w:t>
      </w:r>
    </w:p>
    <w:p w14:paraId="62D0A869" w14:textId="166586E9" w:rsidR="00CE5F07" w:rsidRPr="00CE5F07" w:rsidRDefault="000D071A" w:rsidP="00CE5F07">
      <w:pPr>
        <w:pStyle w:val="ListParagraph"/>
        <w:numPr>
          <w:ilvl w:val="0"/>
          <w:numId w:val="38"/>
        </w:numPr>
        <w:spacing w:after="0" w:line="240" w:lineRule="auto"/>
        <w:rPr>
          <w:rFonts w:ascii="Arial" w:hAnsi="Arial" w:cs="Arial"/>
        </w:rPr>
      </w:pPr>
      <w:r>
        <w:rPr>
          <w:rFonts w:ascii="Arial" w:hAnsi="Arial" w:cs="Arial"/>
        </w:rPr>
        <w:t>Support</w:t>
      </w:r>
      <w:r w:rsidR="00CE5F07" w:rsidRPr="00CE5F07">
        <w:rPr>
          <w:rFonts w:ascii="Arial" w:hAnsi="Arial" w:cs="Arial"/>
        </w:rPr>
        <w:t xml:space="preserve"> the development of the evidence base and strategy for how we evidence the effectiveness of court reforms - including identifying key evidence gaps and </w:t>
      </w:r>
      <w:r>
        <w:rPr>
          <w:rFonts w:ascii="Arial" w:hAnsi="Arial" w:cs="Arial"/>
        </w:rPr>
        <w:t>completing analysis</w:t>
      </w:r>
      <w:r w:rsidR="00CE5F07" w:rsidRPr="00CE5F07">
        <w:rPr>
          <w:rFonts w:ascii="Arial" w:hAnsi="Arial" w:cs="Arial"/>
        </w:rPr>
        <w:t xml:space="preserve"> to address these</w:t>
      </w:r>
    </w:p>
    <w:p w14:paraId="79D9A2ED" w14:textId="5BECDF4A" w:rsidR="00CE5F07" w:rsidRPr="00CE5F07" w:rsidRDefault="000D071A" w:rsidP="00CE5F07">
      <w:pPr>
        <w:pStyle w:val="ListParagraph"/>
        <w:numPr>
          <w:ilvl w:val="0"/>
          <w:numId w:val="38"/>
        </w:numPr>
        <w:spacing w:after="0" w:line="240" w:lineRule="auto"/>
        <w:rPr>
          <w:rFonts w:ascii="Arial" w:hAnsi="Arial" w:cs="Arial"/>
        </w:rPr>
      </w:pPr>
      <w:r>
        <w:rPr>
          <w:rFonts w:ascii="Arial" w:hAnsi="Arial" w:cs="Arial"/>
        </w:rPr>
        <w:t>B</w:t>
      </w:r>
      <w:r w:rsidR="00CE5F07" w:rsidRPr="00CE5F07">
        <w:rPr>
          <w:rFonts w:ascii="Arial" w:hAnsi="Arial" w:cs="Arial"/>
        </w:rPr>
        <w:t>alancing priorities, being flexible to adapting needs, and delivering key priority analysis at pace when needed</w:t>
      </w:r>
    </w:p>
    <w:p w14:paraId="2D4C55AF" w14:textId="696419F3" w:rsidR="00CE5F07" w:rsidRPr="00CE5F07" w:rsidRDefault="00AB0661" w:rsidP="00CE5F07">
      <w:pPr>
        <w:pStyle w:val="ListParagraph"/>
        <w:numPr>
          <w:ilvl w:val="0"/>
          <w:numId w:val="38"/>
        </w:numPr>
        <w:spacing w:after="0" w:line="240" w:lineRule="auto"/>
        <w:rPr>
          <w:rFonts w:ascii="Arial" w:hAnsi="Arial" w:cs="Arial"/>
        </w:rPr>
      </w:pPr>
      <w:r>
        <w:rPr>
          <w:rFonts w:ascii="Arial" w:hAnsi="Arial" w:cs="Arial"/>
        </w:rPr>
        <w:t>Supporting</w:t>
      </w:r>
      <w:r w:rsidR="00CE5F07" w:rsidRPr="00CE5F07">
        <w:rPr>
          <w:rFonts w:ascii="Arial" w:hAnsi="Arial" w:cs="Arial"/>
        </w:rPr>
        <w:t xml:space="preserve"> the development and maintenance of theory of change, logic models and overarching evaluation plans to inform policy development, spending decisions, and business cases </w:t>
      </w:r>
    </w:p>
    <w:p w14:paraId="647FF084"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Providing research advice to policy teams of different policy options </w:t>
      </w:r>
    </w:p>
    <w:p w14:paraId="1B3ADEE8"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Providing expertise on evaluation and monitoring </w:t>
      </w:r>
    </w:p>
    <w:p w14:paraId="3C8633C9"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Collaborating with policy and analytical colleagues to embed research and evaluation thinking across the court reform programme</w:t>
      </w:r>
    </w:p>
    <w:p w14:paraId="037D8721" w14:textId="77777777"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Presenting complex analysis clearly to non-specialist audiences, including senior stakeholders and ministers</w:t>
      </w:r>
    </w:p>
    <w:p w14:paraId="01B5C00E" w14:textId="07A10113" w:rsidR="00CE5F07" w:rsidRPr="00CE5F07" w:rsidRDefault="00CE5F07" w:rsidP="00CE5F07">
      <w:pPr>
        <w:pStyle w:val="ListParagraph"/>
        <w:numPr>
          <w:ilvl w:val="0"/>
          <w:numId w:val="38"/>
        </w:numPr>
        <w:spacing w:after="0" w:line="240" w:lineRule="auto"/>
        <w:rPr>
          <w:rFonts w:ascii="Arial" w:hAnsi="Arial" w:cs="Arial"/>
        </w:rPr>
      </w:pPr>
      <w:r w:rsidRPr="00CE5F07">
        <w:rPr>
          <w:rFonts w:ascii="Arial" w:hAnsi="Arial" w:cs="Arial"/>
        </w:rPr>
        <w:t xml:space="preserve">Being a key member of the </w:t>
      </w:r>
      <w:r w:rsidR="00AB0661">
        <w:rPr>
          <w:rFonts w:ascii="Arial" w:hAnsi="Arial" w:cs="Arial"/>
        </w:rPr>
        <w:t xml:space="preserve">wider </w:t>
      </w:r>
      <w:r w:rsidRPr="00CE5F07">
        <w:rPr>
          <w:rFonts w:ascii="Arial" w:hAnsi="Arial" w:cs="Arial"/>
        </w:rPr>
        <w:t>VVCLA</w:t>
      </w:r>
      <w:r w:rsidR="00AB0661">
        <w:rPr>
          <w:rFonts w:ascii="Arial" w:hAnsi="Arial" w:cs="Arial"/>
        </w:rPr>
        <w:t xml:space="preserve"> team</w:t>
      </w:r>
      <w:r w:rsidRPr="00CE5F07">
        <w:rPr>
          <w:rFonts w:ascii="Arial" w:hAnsi="Arial" w:cs="Arial"/>
        </w:rPr>
        <w:t>, putting forward ideas for improving the team and suggesting areas where we should develop best practice</w:t>
      </w:r>
    </w:p>
    <w:p w14:paraId="79056F37" w14:textId="77777777" w:rsidR="00062B47" w:rsidRPr="007A3A18" w:rsidRDefault="00062B47" w:rsidP="00062B47">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75C9E969"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Experience of delivering both qualitative and quantitative social research methods, including survey design to select the most robust and feasible research tools to address questions</w:t>
      </w:r>
    </w:p>
    <w:p w14:paraId="5E0C526F"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 xml:space="preserve">Experience of being involved or leading external contractors to undertake research and provide high-quality evidence to inform policy decisions. </w:t>
      </w:r>
    </w:p>
    <w:p w14:paraId="19C35EBE"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 xml:space="preserve">Ability to analyse and interpret both quantitative and qualitative data </w:t>
      </w:r>
    </w:p>
    <w:p w14:paraId="77166082"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Ability to deliver at pace, in uncertain circumstances</w:t>
      </w:r>
    </w:p>
    <w:p w14:paraId="308151FD"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Strong project management skills and experience in delivering research from design to dissemination, and a proven ability to plan and prioritise your own workload when faced with competing priorities to ensure deadlines are met.</w:t>
      </w:r>
    </w:p>
    <w:p w14:paraId="6C332D00"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lastRenderedPageBreak/>
        <w:t>Excellent written and verbal communication skills, with the ability to distil complex analysis into clear messages for policy colleagues and other non-technical audiences</w:t>
      </w:r>
    </w:p>
    <w:p w14:paraId="02524DE4" w14:textId="77777777"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Confidence in building and managing relationships with a range of stakeholders</w:t>
      </w:r>
    </w:p>
    <w:p w14:paraId="2A82E518" w14:textId="227CBB7A" w:rsidR="00824E26" w:rsidRPr="00824E26" w:rsidRDefault="00824E26" w:rsidP="00824E26">
      <w:pPr>
        <w:pStyle w:val="ListParagraph"/>
        <w:numPr>
          <w:ilvl w:val="0"/>
          <w:numId w:val="41"/>
        </w:numPr>
        <w:spacing w:after="0" w:line="240" w:lineRule="auto"/>
        <w:rPr>
          <w:rFonts w:ascii="Arial" w:hAnsi="Arial" w:cs="Arial"/>
        </w:rPr>
      </w:pPr>
      <w:r w:rsidRPr="00824E26">
        <w:rPr>
          <w:rFonts w:ascii="Arial" w:hAnsi="Arial" w:cs="Arial"/>
        </w:rPr>
        <w:t>GSR</w:t>
      </w:r>
      <w:r w:rsidR="00B27C7F">
        <w:rPr>
          <w:rFonts w:ascii="Arial" w:hAnsi="Arial" w:cs="Arial"/>
        </w:rPr>
        <w:t>, GORS</w:t>
      </w:r>
      <w:r w:rsidRPr="00824E26">
        <w:rPr>
          <w:rFonts w:ascii="Arial" w:hAnsi="Arial" w:cs="Arial"/>
        </w:rPr>
        <w:t xml:space="preserve"> or GSS Badged </w:t>
      </w:r>
      <w:r w:rsidRPr="00824E26">
        <w:rPr>
          <w:rFonts w:ascii="Arial" w:hAnsi="Arial" w:cs="Arial"/>
          <w:u w:val="single"/>
        </w:rPr>
        <w:t>who is confident with both qualitative and quantitative analysis</w:t>
      </w: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7B7D74F3" w14:textId="77777777" w:rsidR="00661E31" w:rsidRPr="00661E31" w:rsidRDefault="00661E31" w:rsidP="00661E31">
      <w:pPr>
        <w:pStyle w:val="ListParagraph"/>
        <w:numPr>
          <w:ilvl w:val="0"/>
          <w:numId w:val="41"/>
        </w:numPr>
        <w:spacing w:after="0" w:line="240" w:lineRule="auto"/>
        <w:rPr>
          <w:rFonts w:ascii="Arial" w:hAnsi="Arial" w:cs="Arial"/>
        </w:rPr>
      </w:pPr>
      <w:r w:rsidRPr="00661E31">
        <w:rPr>
          <w:rFonts w:ascii="Arial" w:hAnsi="Arial" w:cs="Arial"/>
        </w:rPr>
        <w:t>Experience of working across government and/or with external agencies</w:t>
      </w:r>
    </w:p>
    <w:p w14:paraId="16FC9AD8" w14:textId="77777777" w:rsidR="00661E31" w:rsidRPr="00661E31" w:rsidRDefault="00661E31" w:rsidP="00661E31">
      <w:pPr>
        <w:pStyle w:val="ListParagraph"/>
        <w:numPr>
          <w:ilvl w:val="0"/>
          <w:numId w:val="41"/>
        </w:numPr>
        <w:spacing w:after="0" w:line="240" w:lineRule="auto"/>
        <w:rPr>
          <w:rFonts w:ascii="Arial" w:hAnsi="Arial" w:cs="Arial"/>
        </w:rPr>
      </w:pPr>
      <w:r w:rsidRPr="00661E31">
        <w:rPr>
          <w:rFonts w:ascii="Arial" w:hAnsi="Arial" w:cs="Arial"/>
        </w:rPr>
        <w:t>Experience of the MoJ Analytical Platform</w:t>
      </w:r>
    </w:p>
    <w:p w14:paraId="1DA19D82" w14:textId="77777777" w:rsidR="007A3A18" w:rsidRPr="00746A1A" w:rsidRDefault="007A3A18" w:rsidP="00746A1A">
      <w:pPr>
        <w:spacing w:after="0" w:line="240" w:lineRule="auto"/>
        <w:ind w:left="360"/>
        <w:rPr>
          <w:rFonts w:ascii="Arial" w:hAnsi="Arial" w:cs="Arial"/>
        </w:rPr>
      </w:pP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5EFFBC21"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r w:rsidR="008B758E">
        <w:rPr>
          <w:rFonts w:ascii="Arial" w:hAnsi="Arial" w:cs="Arial"/>
          <w:b/>
          <w:bCs/>
          <w:color w:val="000000" w:themeColor="text1"/>
        </w:rPr>
        <w:br/>
      </w:r>
      <w:r w:rsidR="008B758E">
        <w:rPr>
          <w:rFonts w:ascii="Arial" w:hAnsi="Arial" w:cs="Arial"/>
          <w:b/>
          <w:bCs/>
          <w:color w:val="000000" w:themeColor="text1"/>
        </w:rPr>
        <w:br/>
      </w:r>
      <w:r w:rsidR="008B758E" w:rsidRPr="008B758E">
        <w:rPr>
          <w:rFonts w:ascii="Arial" w:hAnsi="Arial" w:cs="Arial"/>
          <w:b/>
          <w:bCs/>
          <w:color w:val="000000" w:themeColor="text1"/>
        </w:rPr>
        <w:t>You will be asked to supply evidence of your GSR</w:t>
      </w:r>
      <w:r w:rsidR="008B758E">
        <w:rPr>
          <w:rFonts w:ascii="Arial" w:hAnsi="Arial" w:cs="Arial"/>
          <w:b/>
          <w:bCs/>
          <w:color w:val="000000" w:themeColor="text1"/>
        </w:rPr>
        <w:t>, GORS or GSS</w:t>
      </w:r>
      <w:r w:rsidR="008B758E" w:rsidRPr="008B758E">
        <w:rPr>
          <w:rFonts w:ascii="Arial" w:hAnsi="Arial" w:cs="Arial"/>
          <w:b/>
          <w:bCs/>
          <w:color w:val="000000" w:themeColor="text1"/>
        </w:rPr>
        <w:t> membership at application stage, this can consist of confirmation of passing the GSR</w:t>
      </w:r>
      <w:r w:rsidR="008B758E">
        <w:rPr>
          <w:rFonts w:ascii="Arial" w:hAnsi="Arial" w:cs="Arial"/>
          <w:b/>
          <w:bCs/>
          <w:color w:val="000000" w:themeColor="text1"/>
        </w:rPr>
        <w:t>, GORS or GSS</w:t>
      </w:r>
      <w:r w:rsidR="008B758E" w:rsidRPr="008B758E">
        <w:rPr>
          <w:rFonts w:ascii="Arial" w:hAnsi="Arial" w:cs="Arial"/>
          <w:b/>
          <w:bCs/>
          <w:color w:val="000000" w:themeColor="text1"/>
        </w:rPr>
        <w:t>  badging board or an email from your current line manager confirming your GSR</w:t>
      </w:r>
      <w:r w:rsidR="008B758E">
        <w:rPr>
          <w:rFonts w:ascii="Arial" w:hAnsi="Arial" w:cs="Arial"/>
          <w:b/>
          <w:bCs/>
          <w:color w:val="000000" w:themeColor="text1"/>
        </w:rPr>
        <w:t>, GORS or GSS</w:t>
      </w:r>
      <w:r w:rsidR="008B758E" w:rsidRPr="008B758E">
        <w:rPr>
          <w:rFonts w:ascii="Arial" w:hAnsi="Arial" w:cs="Arial"/>
          <w:b/>
          <w:bCs/>
          <w:color w:val="000000" w:themeColor="text1"/>
        </w:rPr>
        <w:t>  badged status. Applicants who do not provide this will be rejected.  </w:t>
      </w:r>
    </w:p>
    <w:bookmarkEnd w:id="3"/>
    <w:p w14:paraId="258895C0" w14:textId="77777777" w:rsidR="00D55E27" w:rsidRPr="007A3A18" w:rsidRDefault="00D55E27">
      <w:pPr>
        <w:spacing w:after="0" w:line="240" w:lineRule="auto"/>
        <w:rPr>
          <w:rFonts w:ascii="Arial" w:hAnsi="Arial" w:cs="Arial"/>
          <w:i/>
          <w:u w:val="single"/>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4FD0044A"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w:t>
      </w:r>
      <w:r w:rsidR="00627D59">
        <w:rPr>
          <w:rFonts w:ascii="Arial" w:hAnsi="Arial" w:cs="Arial"/>
        </w:rPr>
        <w:t xml:space="preserve">details of your work history </w:t>
      </w:r>
      <w:r w:rsidRPr="007A3A18">
        <w:rPr>
          <w:rFonts w:ascii="Arial" w:hAnsi="Arial" w:cs="Arial"/>
        </w:rPr>
        <w:t xml:space="preserve">during the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7B9B7154" w:rsidR="008F5921" w:rsidRPr="008F5921" w:rsidRDefault="007A3A18" w:rsidP="008F5921">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594C01" w:rsidRPr="00594C01">
        <w:rPr>
          <w:rFonts w:ascii="Arial" w:hAnsi="Arial" w:cs="Arial"/>
          <w:color w:val="000000" w:themeColor="text1"/>
        </w:rPr>
        <w:t>750</w:t>
      </w:r>
      <w:r w:rsidRPr="00594C01">
        <w:rPr>
          <w:rFonts w:ascii="Arial" w:hAnsi="Arial" w:cs="Arial"/>
          <w:color w:val="000000" w:themeColor="text1"/>
        </w:rPr>
        <w:t xml:space="preserve"> </w:t>
      </w:r>
      <w:r w:rsidRPr="008F5921">
        <w:rPr>
          <w:rFonts w:ascii="Arial" w:hAnsi="Arial" w:cs="Arial"/>
        </w:rPr>
        <w:t xml:space="preserve">words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75CB1DC2" w14:textId="77777777" w:rsidR="00034267" w:rsidRDefault="00034267" w:rsidP="00CC6B37">
      <w:pPr>
        <w:spacing w:after="0" w:line="240" w:lineRule="auto"/>
        <w:rPr>
          <w:rFonts w:ascii="Arial" w:hAnsi="Arial" w:cs="Arial"/>
        </w:rPr>
      </w:pPr>
    </w:p>
    <w:p w14:paraId="0504C9C7" w14:textId="75CAC482" w:rsidR="00E32595" w:rsidRPr="00557C66" w:rsidRDefault="00E32595" w:rsidP="00CC6B37">
      <w:pPr>
        <w:spacing w:after="0" w:line="240" w:lineRule="auto"/>
        <w:rPr>
          <w:rFonts w:ascii="Arial" w:hAnsi="Arial" w:cs="Arial"/>
          <w:color w:val="FF0000"/>
        </w:rPr>
      </w:pPr>
      <w:r w:rsidRPr="00E32595">
        <w:rPr>
          <w:rFonts w:ascii="Arial" w:hAnsi="Arial" w:cs="Arial"/>
        </w:rPr>
        <w:t xml:space="preserve">You will be assessed against the </w:t>
      </w:r>
      <w:r w:rsidR="00557C66">
        <w:rPr>
          <w:rFonts w:ascii="Arial" w:hAnsi="Arial" w:cs="Arial"/>
        </w:rPr>
        <w:t xml:space="preserve">following </w:t>
      </w:r>
      <w:r w:rsidRPr="00E32595">
        <w:rPr>
          <w:rFonts w:ascii="Arial" w:hAnsi="Arial" w:cs="Arial"/>
        </w:rPr>
        <w:t>behaviours at the interview stage</w:t>
      </w:r>
      <w:r w:rsidR="00557C66">
        <w:rPr>
          <w:rFonts w:ascii="Arial" w:hAnsi="Arial" w:cs="Arial"/>
        </w:rPr>
        <w:t xml:space="preserve"> where you </w:t>
      </w:r>
      <w:r w:rsidRPr="00E32595">
        <w:rPr>
          <w:rFonts w:ascii="Arial" w:hAnsi="Arial" w:cs="Arial"/>
        </w:rPr>
        <w:t>will be asked to provide examples of how you have demonstrated the</w:t>
      </w:r>
      <w:r w:rsidR="00557C66">
        <w:rPr>
          <w:rFonts w:ascii="Arial" w:hAnsi="Arial" w:cs="Arial"/>
        </w:rPr>
        <w:t>m</w:t>
      </w:r>
      <w:r w:rsidRPr="00E32595">
        <w:rPr>
          <w:rFonts w:ascii="Arial" w:hAnsi="Arial" w:cs="Arial"/>
        </w:rPr>
        <w:t xml:space="preserve">. </w:t>
      </w:r>
    </w:p>
    <w:p w14:paraId="138C7232" w14:textId="77777777" w:rsidR="00E32595" w:rsidRDefault="00E32595" w:rsidP="00CC6B37">
      <w:pPr>
        <w:spacing w:after="0" w:line="240" w:lineRule="auto"/>
        <w:rPr>
          <w:rFonts w:ascii="Arial" w:hAnsi="Arial" w:cs="Arial"/>
        </w:rPr>
      </w:pPr>
    </w:p>
    <w:p w14:paraId="37359D46" w14:textId="77777777" w:rsidR="00557C66" w:rsidRPr="00E32595" w:rsidRDefault="00557C66" w:rsidP="00557C66">
      <w:pPr>
        <w:spacing w:after="0" w:line="240" w:lineRule="auto"/>
        <w:rPr>
          <w:rFonts w:ascii="Arial" w:hAnsi="Arial" w:cs="Arial"/>
          <w:b/>
          <w:bCs/>
        </w:rPr>
      </w:pPr>
      <w:r w:rsidRPr="00E32595">
        <w:rPr>
          <w:rFonts w:ascii="Arial" w:hAnsi="Arial" w:cs="Arial"/>
          <w:b/>
          <w:bCs/>
        </w:rPr>
        <w:t>Behaviours:</w:t>
      </w:r>
    </w:p>
    <w:p w14:paraId="5BB483EA" w14:textId="77777777" w:rsidR="00557C66" w:rsidRDefault="00557C66" w:rsidP="00CC6B37">
      <w:pPr>
        <w:spacing w:after="0" w:line="240" w:lineRule="auto"/>
        <w:rPr>
          <w:rFonts w:ascii="Arial" w:hAnsi="Arial" w:cs="Arial"/>
        </w:rPr>
      </w:pPr>
    </w:p>
    <w:p w14:paraId="58AA8114" w14:textId="71AD3D6D" w:rsid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Communicating &amp; Influencing</w:t>
      </w:r>
    </w:p>
    <w:p w14:paraId="3ADEFEBF" w14:textId="03B761D7" w:rsidR="00584D76" w:rsidRDefault="00584D76" w:rsidP="00CF1F4C">
      <w:pPr>
        <w:pStyle w:val="ListParagraph"/>
        <w:numPr>
          <w:ilvl w:val="0"/>
          <w:numId w:val="37"/>
        </w:numPr>
        <w:spacing w:after="0" w:line="240" w:lineRule="auto"/>
        <w:rPr>
          <w:rFonts w:ascii="Arial" w:hAnsi="Arial" w:cs="Arial"/>
        </w:rPr>
      </w:pPr>
      <w:r>
        <w:rPr>
          <w:rFonts w:ascii="Arial" w:hAnsi="Arial" w:cs="Arial"/>
        </w:rPr>
        <w:t>Delivering at Pace</w:t>
      </w:r>
    </w:p>
    <w:p w14:paraId="4FE14B48" w14:textId="77777777" w:rsidR="005F7C66" w:rsidRPr="005F7C66" w:rsidRDefault="005F7C66" w:rsidP="005F7C66">
      <w:pPr>
        <w:spacing w:after="0" w:line="240" w:lineRule="auto"/>
        <w:rPr>
          <w:rFonts w:ascii="Arial" w:hAnsi="Arial" w:cs="Arial"/>
        </w:rPr>
      </w:pPr>
      <w:r w:rsidRPr="005F7C66">
        <w:rPr>
          <w:rFonts w:ascii="Arial" w:hAnsi="Arial" w:cs="Arial"/>
          <w:b/>
          <w:bCs/>
        </w:rPr>
        <w:br/>
        <w:t>Professional Competency (1) Knowledge &amp; Skills</w:t>
      </w:r>
      <w:r w:rsidRPr="005F7C66">
        <w:rPr>
          <w:rFonts w:ascii="Arial" w:hAnsi="Arial" w:cs="Arial"/>
        </w:rPr>
        <w:t> </w:t>
      </w:r>
    </w:p>
    <w:p w14:paraId="1111FA14"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t>GSS - Data Analysis. </w:t>
      </w:r>
    </w:p>
    <w:p w14:paraId="79B37A79"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t>GORS - Knowledge and application of OR Skills and Techniques. </w:t>
      </w:r>
    </w:p>
    <w:p w14:paraId="5805282E" w14:textId="77777777" w:rsidR="005F7C66" w:rsidRDefault="005F7C66" w:rsidP="005F7C66">
      <w:pPr>
        <w:numPr>
          <w:ilvl w:val="0"/>
          <w:numId w:val="43"/>
        </w:numPr>
        <w:spacing w:after="0" w:line="240" w:lineRule="auto"/>
        <w:rPr>
          <w:rFonts w:ascii="Arial" w:hAnsi="Arial" w:cs="Arial"/>
        </w:rPr>
      </w:pPr>
      <w:r w:rsidRPr="005F7C66">
        <w:rPr>
          <w:rFonts w:ascii="Arial" w:hAnsi="Arial" w:cs="Arial"/>
        </w:rPr>
        <w:t>GSR - Knowledge and application of GSR technical skills </w:t>
      </w:r>
    </w:p>
    <w:p w14:paraId="2291FB56" w14:textId="77777777" w:rsidR="005F7C66" w:rsidRDefault="005F7C66" w:rsidP="005F7C66">
      <w:pPr>
        <w:spacing w:after="0" w:line="240" w:lineRule="auto"/>
        <w:rPr>
          <w:rFonts w:ascii="Arial" w:hAnsi="Arial" w:cs="Arial"/>
        </w:rPr>
      </w:pPr>
    </w:p>
    <w:p w14:paraId="28DB611C" w14:textId="58E349C5" w:rsidR="005F7C66" w:rsidRPr="005F7C66" w:rsidRDefault="005F7C66" w:rsidP="005F7C66">
      <w:pPr>
        <w:spacing w:after="0" w:line="240" w:lineRule="auto"/>
        <w:rPr>
          <w:rFonts w:ascii="Arial" w:hAnsi="Arial" w:cs="Arial"/>
        </w:rPr>
      </w:pPr>
      <w:r w:rsidRPr="005F7C66">
        <w:rPr>
          <w:rFonts w:ascii="Arial" w:hAnsi="Arial" w:cs="Arial"/>
          <w:b/>
          <w:bCs/>
        </w:rPr>
        <w:t>Professional Competency (2) Influence &amp; Impact</w:t>
      </w:r>
      <w:r w:rsidRPr="005F7C66">
        <w:rPr>
          <w:rFonts w:ascii="Arial" w:hAnsi="Arial" w:cs="Arial"/>
        </w:rPr>
        <w:t> </w:t>
      </w:r>
    </w:p>
    <w:p w14:paraId="0329377B"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t>GSS - Presenting and disseminating data effectively. </w:t>
      </w:r>
    </w:p>
    <w:p w14:paraId="5F422806"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lastRenderedPageBreak/>
        <w:t>GORS - Achieving impact with analysis. </w:t>
      </w:r>
    </w:p>
    <w:p w14:paraId="08064CD2"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t>GSR - using and promoting social research </w:t>
      </w:r>
    </w:p>
    <w:p w14:paraId="3412E6DC" w14:textId="77777777" w:rsidR="005F7C66" w:rsidRPr="005F7C66" w:rsidRDefault="005F7C66" w:rsidP="005F7C66">
      <w:pPr>
        <w:spacing w:after="0" w:line="240" w:lineRule="auto"/>
        <w:rPr>
          <w:rFonts w:ascii="Arial" w:hAnsi="Arial" w:cs="Arial"/>
        </w:rPr>
      </w:pPr>
    </w:p>
    <w:p w14:paraId="599FB408" w14:textId="77777777" w:rsidR="00CF1F4C" w:rsidRPr="00CF1F4C" w:rsidRDefault="00CF1F4C" w:rsidP="00CF1F4C">
      <w:pPr>
        <w:pStyle w:val="ListParagraph"/>
        <w:spacing w:after="0" w:line="240" w:lineRule="auto"/>
        <w:rPr>
          <w:rFonts w:ascii="Arial" w:hAnsi="Arial" w:cs="Arial"/>
        </w:rPr>
      </w:pPr>
    </w:p>
    <w:p w14:paraId="40211EDF" w14:textId="77777777" w:rsidR="00E32595" w:rsidRPr="00E32595" w:rsidRDefault="00E32595" w:rsidP="00E32595">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51AA2FA5"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08F2B698"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1CCED23A" w14:textId="77777777" w:rsidR="00CF654D" w:rsidRPr="008F5921" w:rsidRDefault="00CF654D" w:rsidP="008F5921">
      <w:pPr>
        <w:spacing w:after="0" w:line="240" w:lineRule="auto"/>
        <w:rPr>
          <w:rFonts w:ascii="Arial" w:hAnsi="Arial" w:cs="Arial"/>
        </w:rPr>
      </w:pPr>
    </w:p>
    <w:p w14:paraId="1376AB84" w14:textId="4035F0D6"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315CAD">
        <w:rPr>
          <w:rFonts w:ascii="Arial" w:hAnsi="Arial" w:cs="Arial"/>
          <w:color w:val="000000" w:themeColor="text1"/>
        </w:rPr>
        <w:t xml:space="preserve">mid-late </w:t>
      </w:r>
      <w:r w:rsidR="00453E6E">
        <w:rPr>
          <w:rFonts w:ascii="Arial" w:hAnsi="Arial" w:cs="Arial"/>
          <w:color w:val="000000" w:themeColor="text1"/>
        </w:rPr>
        <w:t>August</w:t>
      </w:r>
      <w:r w:rsidR="004D0BFD">
        <w:rPr>
          <w:rFonts w:ascii="Arial" w:hAnsi="Arial" w:cs="Arial"/>
          <w:color w:val="000000" w:themeColor="text1"/>
        </w:rPr>
        <w:t xml:space="preserve"> 2026</w:t>
      </w:r>
      <w:r w:rsidRPr="007A3A18">
        <w:rPr>
          <w:rFonts w:ascii="Arial" w:hAnsi="Arial" w:cs="Arial"/>
        </w:rPr>
        <w:t>.</w:t>
      </w:r>
    </w:p>
    <w:p w14:paraId="4EA1312E" w14:textId="0E6D65EC"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6B505EBB" w:rsidR="00C60A20" w:rsidRPr="00670073" w:rsidRDefault="00E6227E" w:rsidP="007A3A18">
      <w:pPr>
        <w:spacing w:after="0" w:line="240" w:lineRule="auto"/>
        <w:rPr>
          <w:rFonts w:ascii="Arial" w:hAnsi="Arial" w:cs="Arial"/>
          <w:b/>
          <w:bCs/>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670073" w:rsidRPr="00670073">
        <w:rPr>
          <w:rFonts w:ascii="Arial" w:hAnsi="Arial" w:cs="Arial"/>
          <w:b/>
          <w:bCs/>
          <w:color w:val="000000" w:themeColor="text1"/>
        </w:rPr>
        <w:t>Dr Sarah Barnes – sarah.barnes1@justice.gov.uk</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6CD9D014" w14:textId="2B58E07C" w:rsidR="00880C97" w:rsidRPr="007A3A18" w:rsidRDefault="00880C97" w:rsidP="007A3A18">
      <w:pPr>
        <w:spacing w:after="0" w:line="240" w:lineRule="auto"/>
        <w:rPr>
          <w:rFonts w:ascii="Arial" w:eastAsia="Tondo W01 Regular1418031" w:hAnsi="Arial" w:cs="Arial"/>
          <w:b/>
          <w:u w:val="single"/>
        </w:rPr>
      </w:pPr>
    </w:p>
    <w:p w14:paraId="71C43D12" w14:textId="77777777" w:rsidR="005F7C66" w:rsidRDefault="005F7C66">
      <w:pPr>
        <w:rPr>
          <w:rFonts w:ascii="Arial" w:eastAsia="Tondo W01 Regular1418031" w:hAnsi="Arial" w:cs="Arial"/>
          <w:b/>
          <w:sz w:val="28"/>
          <w:szCs w:val="28"/>
          <w:u w:val="single"/>
        </w:rPr>
      </w:pPr>
      <w:r>
        <w:rPr>
          <w:rFonts w:ascii="Arial" w:eastAsia="Tondo W01 Regular1418031" w:hAnsi="Arial" w:cs="Arial"/>
          <w:b/>
          <w:sz w:val="28"/>
          <w:szCs w:val="28"/>
          <w:u w:val="single"/>
        </w:rPr>
        <w:br w:type="page"/>
      </w:r>
    </w:p>
    <w:p w14:paraId="7ACB5423" w14:textId="5563D3E1"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E85B" w14:textId="77777777" w:rsidR="00932F80" w:rsidRDefault="00932F80" w:rsidP="00EA00A6">
      <w:pPr>
        <w:spacing w:after="0" w:line="240" w:lineRule="auto"/>
      </w:pPr>
      <w:r>
        <w:separator/>
      </w:r>
    </w:p>
  </w:endnote>
  <w:endnote w:type="continuationSeparator" w:id="0">
    <w:p w14:paraId="6F19B008" w14:textId="77777777" w:rsidR="00932F80" w:rsidRDefault="00932F80" w:rsidP="00EA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0ED2C" w14:textId="77777777" w:rsidR="00932F80" w:rsidRDefault="00932F80" w:rsidP="00EA00A6">
      <w:pPr>
        <w:spacing w:after="0" w:line="240" w:lineRule="auto"/>
      </w:pPr>
      <w:r>
        <w:separator/>
      </w:r>
    </w:p>
  </w:footnote>
  <w:footnote w:type="continuationSeparator" w:id="0">
    <w:p w14:paraId="327BA4D6" w14:textId="77777777" w:rsidR="00932F80" w:rsidRDefault="00932F80" w:rsidP="00EA0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47F63"/>
    <w:multiLevelType w:val="multilevel"/>
    <w:tmpl w:val="8776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CB93DA8"/>
    <w:multiLevelType w:val="multilevel"/>
    <w:tmpl w:val="42BC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D6F82"/>
    <w:multiLevelType w:val="hybridMultilevel"/>
    <w:tmpl w:val="40102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36C4C"/>
    <w:multiLevelType w:val="hybridMultilevel"/>
    <w:tmpl w:val="D96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840AC"/>
    <w:multiLevelType w:val="multilevel"/>
    <w:tmpl w:val="7AC4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192DDB"/>
    <w:multiLevelType w:val="hybridMultilevel"/>
    <w:tmpl w:val="E73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49603C47"/>
    <w:multiLevelType w:val="hybridMultilevel"/>
    <w:tmpl w:val="831A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9279FF"/>
    <w:multiLevelType w:val="hybridMultilevel"/>
    <w:tmpl w:val="1E3A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1023CD"/>
    <w:multiLevelType w:val="hybridMultilevel"/>
    <w:tmpl w:val="759A3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F766B0"/>
    <w:multiLevelType w:val="hybridMultilevel"/>
    <w:tmpl w:val="985C7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4D65B6"/>
    <w:multiLevelType w:val="hybridMultilevel"/>
    <w:tmpl w:val="7C5EB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5"/>
  </w:num>
  <w:num w:numId="2" w16cid:durableId="1364597145">
    <w:abstractNumId w:val="7"/>
  </w:num>
  <w:num w:numId="3" w16cid:durableId="1421874080">
    <w:abstractNumId w:val="15"/>
  </w:num>
  <w:num w:numId="4" w16cid:durableId="1378818944">
    <w:abstractNumId w:val="11"/>
  </w:num>
  <w:num w:numId="5" w16cid:durableId="1887060201">
    <w:abstractNumId w:val="2"/>
  </w:num>
  <w:num w:numId="6" w16cid:durableId="362706917">
    <w:abstractNumId w:val="36"/>
  </w:num>
  <w:num w:numId="7" w16cid:durableId="328555677">
    <w:abstractNumId w:val="17"/>
  </w:num>
  <w:num w:numId="8" w16cid:durableId="1711605692">
    <w:abstractNumId w:val="26"/>
  </w:num>
  <w:num w:numId="9" w16cid:durableId="72968840">
    <w:abstractNumId w:val="10"/>
  </w:num>
  <w:num w:numId="10" w16cid:durableId="2136559970">
    <w:abstractNumId w:val="43"/>
  </w:num>
  <w:num w:numId="11" w16cid:durableId="1299605399">
    <w:abstractNumId w:val="18"/>
  </w:num>
  <w:num w:numId="12" w16cid:durableId="2071534731">
    <w:abstractNumId w:val="24"/>
  </w:num>
  <w:num w:numId="13" w16cid:durableId="1074206894">
    <w:abstractNumId w:val="42"/>
  </w:num>
  <w:num w:numId="14" w16cid:durableId="555548702">
    <w:abstractNumId w:val="31"/>
  </w:num>
  <w:num w:numId="15" w16cid:durableId="68430244">
    <w:abstractNumId w:val="21"/>
  </w:num>
  <w:num w:numId="16" w16cid:durableId="1546989766">
    <w:abstractNumId w:val="16"/>
  </w:num>
  <w:num w:numId="17" w16cid:durableId="82575917">
    <w:abstractNumId w:val="8"/>
  </w:num>
  <w:num w:numId="18" w16cid:durableId="452022312">
    <w:abstractNumId w:val="0"/>
  </w:num>
  <w:num w:numId="19" w16cid:durableId="465851743">
    <w:abstractNumId w:val="19"/>
  </w:num>
  <w:num w:numId="20" w16cid:durableId="1340498089">
    <w:abstractNumId w:val="29"/>
  </w:num>
  <w:num w:numId="21" w16cid:durableId="1499149059">
    <w:abstractNumId w:val="22"/>
  </w:num>
  <w:num w:numId="22" w16cid:durableId="1847207259">
    <w:abstractNumId w:val="33"/>
  </w:num>
  <w:num w:numId="23" w16cid:durableId="201289642">
    <w:abstractNumId w:val="38"/>
  </w:num>
  <w:num w:numId="24" w16cid:durableId="579876947">
    <w:abstractNumId w:val="32"/>
  </w:num>
  <w:num w:numId="25" w16cid:durableId="1625042123">
    <w:abstractNumId w:val="23"/>
  </w:num>
  <w:num w:numId="26" w16cid:durableId="1413888154">
    <w:abstractNumId w:val="9"/>
  </w:num>
  <w:num w:numId="27" w16cid:durableId="1471283398">
    <w:abstractNumId w:val="41"/>
  </w:num>
  <w:num w:numId="28" w16cid:durableId="735058066">
    <w:abstractNumId w:val="34"/>
  </w:num>
  <w:num w:numId="29" w16cid:durableId="1122766019">
    <w:abstractNumId w:val="14"/>
  </w:num>
  <w:num w:numId="30" w16cid:durableId="391588076">
    <w:abstractNumId w:val="27"/>
  </w:num>
  <w:num w:numId="31" w16cid:durableId="227889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4"/>
  </w:num>
  <w:num w:numId="33" w16cid:durableId="521361030">
    <w:abstractNumId w:val="5"/>
  </w:num>
  <w:num w:numId="34" w16cid:durableId="1736317866">
    <w:abstractNumId w:val="28"/>
  </w:num>
  <w:num w:numId="35" w16cid:durableId="1076166820">
    <w:abstractNumId w:val="20"/>
  </w:num>
  <w:num w:numId="36" w16cid:durableId="1881044794">
    <w:abstractNumId w:val="25"/>
  </w:num>
  <w:num w:numId="37" w16cid:durableId="1225945174">
    <w:abstractNumId w:val="37"/>
  </w:num>
  <w:num w:numId="38" w16cid:durableId="107048533">
    <w:abstractNumId w:val="39"/>
  </w:num>
  <w:num w:numId="39" w16cid:durableId="1539899599">
    <w:abstractNumId w:val="12"/>
  </w:num>
  <w:num w:numId="40" w16cid:durableId="1702440318">
    <w:abstractNumId w:val="40"/>
  </w:num>
  <w:num w:numId="41" w16cid:durableId="2100175796">
    <w:abstractNumId w:val="30"/>
  </w:num>
  <w:num w:numId="42" w16cid:durableId="1710956205">
    <w:abstractNumId w:val="6"/>
  </w:num>
  <w:num w:numId="43" w16cid:durableId="236135159">
    <w:abstractNumId w:val="13"/>
  </w:num>
  <w:num w:numId="44" w16cid:durableId="1012146084">
    <w:abstractNumId w:val="4"/>
  </w:num>
  <w:num w:numId="45" w16cid:durableId="447355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55AB5"/>
    <w:rsid w:val="00062B47"/>
    <w:rsid w:val="00073975"/>
    <w:rsid w:val="000755A3"/>
    <w:rsid w:val="00084A5B"/>
    <w:rsid w:val="000925B3"/>
    <w:rsid w:val="00092982"/>
    <w:rsid w:val="00095FF0"/>
    <w:rsid w:val="000965FD"/>
    <w:rsid w:val="000B35B4"/>
    <w:rsid w:val="000B4994"/>
    <w:rsid w:val="000B59B6"/>
    <w:rsid w:val="000C0A18"/>
    <w:rsid w:val="000D071A"/>
    <w:rsid w:val="000D2E79"/>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E1ED5"/>
    <w:rsid w:val="001F1FE3"/>
    <w:rsid w:val="001F3955"/>
    <w:rsid w:val="001F7534"/>
    <w:rsid w:val="00200353"/>
    <w:rsid w:val="00202105"/>
    <w:rsid w:val="00210774"/>
    <w:rsid w:val="00217A72"/>
    <w:rsid w:val="00230B10"/>
    <w:rsid w:val="00231C01"/>
    <w:rsid w:val="00233F68"/>
    <w:rsid w:val="0027186B"/>
    <w:rsid w:val="0028703E"/>
    <w:rsid w:val="00294964"/>
    <w:rsid w:val="002A0A87"/>
    <w:rsid w:val="002A3E03"/>
    <w:rsid w:val="002A7B4C"/>
    <w:rsid w:val="002A7C8E"/>
    <w:rsid w:val="002C5273"/>
    <w:rsid w:val="002D07CC"/>
    <w:rsid w:val="002F0697"/>
    <w:rsid w:val="00315CAD"/>
    <w:rsid w:val="00320B58"/>
    <w:rsid w:val="0032586B"/>
    <w:rsid w:val="00335B76"/>
    <w:rsid w:val="00343EDB"/>
    <w:rsid w:val="00344F09"/>
    <w:rsid w:val="00361DD7"/>
    <w:rsid w:val="00364720"/>
    <w:rsid w:val="00390591"/>
    <w:rsid w:val="003A5705"/>
    <w:rsid w:val="003D326E"/>
    <w:rsid w:val="003E4069"/>
    <w:rsid w:val="003F54E8"/>
    <w:rsid w:val="00414DF4"/>
    <w:rsid w:val="004221BC"/>
    <w:rsid w:val="00445E8A"/>
    <w:rsid w:val="00453E6E"/>
    <w:rsid w:val="00470368"/>
    <w:rsid w:val="004854D6"/>
    <w:rsid w:val="00486BF7"/>
    <w:rsid w:val="004B7089"/>
    <w:rsid w:val="004D0BFD"/>
    <w:rsid w:val="004E3388"/>
    <w:rsid w:val="004E6BE0"/>
    <w:rsid w:val="004F0284"/>
    <w:rsid w:val="004F4D66"/>
    <w:rsid w:val="0050402A"/>
    <w:rsid w:val="005221F3"/>
    <w:rsid w:val="005462BC"/>
    <w:rsid w:val="00557C66"/>
    <w:rsid w:val="005722FE"/>
    <w:rsid w:val="00584D76"/>
    <w:rsid w:val="005928B4"/>
    <w:rsid w:val="00594C01"/>
    <w:rsid w:val="005B2495"/>
    <w:rsid w:val="005D2155"/>
    <w:rsid w:val="005D609D"/>
    <w:rsid w:val="005D7100"/>
    <w:rsid w:val="005E2B25"/>
    <w:rsid w:val="005E3DFD"/>
    <w:rsid w:val="005E57FF"/>
    <w:rsid w:val="005F7C66"/>
    <w:rsid w:val="00602AA7"/>
    <w:rsid w:val="0061382F"/>
    <w:rsid w:val="00614290"/>
    <w:rsid w:val="00627D59"/>
    <w:rsid w:val="006338F3"/>
    <w:rsid w:val="006340E9"/>
    <w:rsid w:val="00635F85"/>
    <w:rsid w:val="006454FF"/>
    <w:rsid w:val="0065426D"/>
    <w:rsid w:val="00661E31"/>
    <w:rsid w:val="0066422F"/>
    <w:rsid w:val="00670073"/>
    <w:rsid w:val="00680B43"/>
    <w:rsid w:val="00683A72"/>
    <w:rsid w:val="00685AF1"/>
    <w:rsid w:val="00691ABF"/>
    <w:rsid w:val="00692F2B"/>
    <w:rsid w:val="00694131"/>
    <w:rsid w:val="00696C4C"/>
    <w:rsid w:val="006B110C"/>
    <w:rsid w:val="006B3473"/>
    <w:rsid w:val="006B41A6"/>
    <w:rsid w:val="006C4B60"/>
    <w:rsid w:val="006D4E86"/>
    <w:rsid w:val="006D5AAF"/>
    <w:rsid w:val="006D7A6E"/>
    <w:rsid w:val="00717C71"/>
    <w:rsid w:val="00720A1F"/>
    <w:rsid w:val="00730BD9"/>
    <w:rsid w:val="00740A49"/>
    <w:rsid w:val="00746A1A"/>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7F71A0"/>
    <w:rsid w:val="00823763"/>
    <w:rsid w:val="00824E26"/>
    <w:rsid w:val="00836471"/>
    <w:rsid w:val="008770C9"/>
    <w:rsid w:val="00880C97"/>
    <w:rsid w:val="008924C1"/>
    <w:rsid w:val="008B521D"/>
    <w:rsid w:val="008B758E"/>
    <w:rsid w:val="008D5CE0"/>
    <w:rsid w:val="008E3173"/>
    <w:rsid w:val="008E3334"/>
    <w:rsid w:val="008F1CB7"/>
    <w:rsid w:val="008F5921"/>
    <w:rsid w:val="008F5B36"/>
    <w:rsid w:val="00900833"/>
    <w:rsid w:val="009136B1"/>
    <w:rsid w:val="00921145"/>
    <w:rsid w:val="00924108"/>
    <w:rsid w:val="00932F80"/>
    <w:rsid w:val="00955C6C"/>
    <w:rsid w:val="00957C04"/>
    <w:rsid w:val="009745BE"/>
    <w:rsid w:val="00977FEE"/>
    <w:rsid w:val="0099136A"/>
    <w:rsid w:val="009D2CAF"/>
    <w:rsid w:val="009E0677"/>
    <w:rsid w:val="009E5327"/>
    <w:rsid w:val="009E5501"/>
    <w:rsid w:val="00A062F6"/>
    <w:rsid w:val="00A1243C"/>
    <w:rsid w:val="00A1772E"/>
    <w:rsid w:val="00A2579E"/>
    <w:rsid w:val="00A33BA3"/>
    <w:rsid w:val="00A3750F"/>
    <w:rsid w:val="00A433B1"/>
    <w:rsid w:val="00A44432"/>
    <w:rsid w:val="00A55432"/>
    <w:rsid w:val="00A6180C"/>
    <w:rsid w:val="00A70260"/>
    <w:rsid w:val="00A70532"/>
    <w:rsid w:val="00A723B6"/>
    <w:rsid w:val="00A72ED9"/>
    <w:rsid w:val="00A76691"/>
    <w:rsid w:val="00A96B0E"/>
    <w:rsid w:val="00AB0661"/>
    <w:rsid w:val="00AC3AF7"/>
    <w:rsid w:val="00AC4710"/>
    <w:rsid w:val="00AD1409"/>
    <w:rsid w:val="00AD1B58"/>
    <w:rsid w:val="00AD6469"/>
    <w:rsid w:val="00AE33C9"/>
    <w:rsid w:val="00AE52A2"/>
    <w:rsid w:val="00B0181B"/>
    <w:rsid w:val="00B032F3"/>
    <w:rsid w:val="00B17341"/>
    <w:rsid w:val="00B229C3"/>
    <w:rsid w:val="00B24CD3"/>
    <w:rsid w:val="00B27C7F"/>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6218A"/>
    <w:rsid w:val="00C74902"/>
    <w:rsid w:val="00C750BC"/>
    <w:rsid w:val="00C80DAC"/>
    <w:rsid w:val="00C900C3"/>
    <w:rsid w:val="00CB0E63"/>
    <w:rsid w:val="00CB3B4B"/>
    <w:rsid w:val="00CC6B37"/>
    <w:rsid w:val="00CE1714"/>
    <w:rsid w:val="00CE5F07"/>
    <w:rsid w:val="00CF1F4C"/>
    <w:rsid w:val="00CF654D"/>
    <w:rsid w:val="00D00688"/>
    <w:rsid w:val="00D2092F"/>
    <w:rsid w:val="00D32DF4"/>
    <w:rsid w:val="00D33698"/>
    <w:rsid w:val="00D33A95"/>
    <w:rsid w:val="00D3570C"/>
    <w:rsid w:val="00D41BEB"/>
    <w:rsid w:val="00D4604E"/>
    <w:rsid w:val="00D54B2A"/>
    <w:rsid w:val="00D55E27"/>
    <w:rsid w:val="00D62442"/>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20A9"/>
    <w:rsid w:val="00E7238C"/>
    <w:rsid w:val="00E77B20"/>
    <w:rsid w:val="00E850B1"/>
    <w:rsid w:val="00E91B71"/>
    <w:rsid w:val="00EA00A6"/>
    <w:rsid w:val="00EA173E"/>
    <w:rsid w:val="00EA7CDA"/>
    <w:rsid w:val="00EC1602"/>
    <w:rsid w:val="00EC68B7"/>
    <w:rsid w:val="00ED0F01"/>
    <w:rsid w:val="00ED15C5"/>
    <w:rsid w:val="00ED6F88"/>
    <w:rsid w:val="00F070C7"/>
    <w:rsid w:val="00F356EB"/>
    <w:rsid w:val="00F35701"/>
    <w:rsid w:val="00F4061C"/>
    <w:rsid w:val="00F4073C"/>
    <w:rsid w:val="00F462AC"/>
    <w:rsid w:val="00F466B1"/>
    <w:rsid w:val="00F46EDD"/>
    <w:rsid w:val="00F508AA"/>
    <w:rsid w:val="00F50D3B"/>
    <w:rsid w:val="00F6746C"/>
    <w:rsid w:val="00F920B6"/>
    <w:rsid w:val="00FA1B3F"/>
    <w:rsid w:val="00FA2278"/>
    <w:rsid w:val="00FA4AC9"/>
    <w:rsid w:val="00FA503D"/>
    <w:rsid w:val="00FA6945"/>
    <w:rsid w:val="00FE2C2D"/>
    <w:rsid w:val="00FF36D5"/>
    <w:rsid w:val="5899A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0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0A6"/>
  </w:style>
  <w:style w:type="paragraph" w:styleId="Footer">
    <w:name w:val="footer"/>
    <w:basedOn w:val="Normal"/>
    <w:link w:val="FooterChar"/>
    <w:uiPriority w:val="99"/>
    <w:unhideWhenUsed/>
    <w:rsid w:val="00EA0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7aef1a-3f79-4f35-8d4b-1933ba1ffddd">
      <Terms xmlns="http://schemas.microsoft.com/office/infopath/2007/PartnerControls"/>
    </lcf76f155ced4ddcb4097134ff3c332f>
    <TaxCatchAll xmlns="2aeec3a9-77af-4741-84bb-4ed7757ff08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B0FF58E26A4F44B1E2D229E5C1A0D4" ma:contentTypeVersion="17" ma:contentTypeDescription="Create a new document." ma:contentTypeScope="" ma:versionID="cc2dd9cc0d6e886c32e17d27d6532655">
  <xsd:schema xmlns:xsd="http://www.w3.org/2001/XMLSchema" xmlns:xs="http://www.w3.org/2001/XMLSchema" xmlns:p="http://schemas.microsoft.com/office/2006/metadata/properties" xmlns:ns2="957aef1a-3f79-4f35-8d4b-1933ba1ffddd" xmlns:ns3="2aeec3a9-77af-4741-84bb-4ed7757ff083" targetNamespace="http://schemas.microsoft.com/office/2006/metadata/properties" ma:root="true" ma:fieldsID="57959804f2979744397e03a92582ac51" ns2:_="" ns3:_="">
    <xsd:import namespace="957aef1a-3f79-4f35-8d4b-1933ba1ffddd"/>
    <xsd:import namespace="2aeec3a9-77af-4741-84bb-4ed7757ff0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aef1a-3f79-4f35-8d4b-1933ba1ff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c3a9-77af-4741-84bb-4ed7757ff08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f2147d-1a46-4655-ab10-ab399b809819}" ma:internalName="TaxCatchAll" ma:showField="CatchAllData" ma:web="2aeec3a9-77af-4741-84bb-4ed7757ff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8531F-BF1D-42B6-B9C1-F4C9863D7A7C}">
  <ds:schemaRefs>
    <ds:schemaRef ds:uri="http://schemas.microsoft.com/office/2006/metadata/properties"/>
    <ds:schemaRef ds:uri="http://schemas.microsoft.com/office/infopath/2007/PartnerControls"/>
    <ds:schemaRef ds:uri="957aef1a-3f79-4f35-8d4b-1933ba1ffddd"/>
    <ds:schemaRef ds:uri="2aeec3a9-77af-4741-84bb-4ed7757ff083"/>
  </ds:schemaRefs>
</ds:datastoreItem>
</file>

<file path=customXml/itemProps2.xml><?xml version="1.0" encoding="utf-8"?>
<ds:datastoreItem xmlns:ds="http://schemas.openxmlformats.org/officeDocument/2006/customXml" ds:itemID="{E37611FB-F900-4C85-B77E-AB7327DCCFAF}">
  <ds:schemaRefs>
    <ds:schemaRef ds:uri="http://schemas.microsoft.com/sharepoint/v3/contenttype/forms"/>
  </ds:schemaRefs>
</ds:datastoreItem>
</file>

<file path=customXml/itemProps3.xml><?xml version="1.0" encoding="utf-8"?>
<ds:datastoreItem xmlns:ds="http://schemas.openxmlformats.org/officeDocument/2006/customXml" ds:itemID="{1A4851F2-4DEA-4FD4-B9EF-F001C6DA8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aef1a-3f79-4f35-8d4b-1933ba1ffddd"/>
    <ds:schemaRef ds:uri="2aeec3a9-77af-4741-84bb-4ed7757ff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1744</Words>
  <Characters>9489</Characters>
  <Application>Microsoft Office Word</Application>
  <DocSecurity>0</DocSecurity>
  <Lines>243</Lines>
  <Paragraphs>118</Paragraphs>
  <ScaleCrop>false</ScaleCrop>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2026-06-25T11:58:00Z</dcterms:created>
  <dcterms:modified xsi:type="dcterms:W3CDTF">2026-07-16T18:37:00Z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0x010100AFB0FF58E26A4F44B1E2D229E5C1A0D4</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2026-07-16T18:33:34Z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edcc977d-fb8b-4301-ad5c-38365332ab9c</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